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87CEA" w14:textId="77777777" w:rsidR="00E44BF7" w:rsidRDefault="00E44BF7" w:rsidP="00E44BF7">
      <w:pPr>
        <w:rPr>
          <w:rFonts w:eastAsia="Times New Roman"/>
          <w:lang w:val="en-US" w:eastAsia="en-GB"/>
        </w:rPr>
      </w:pPr>
      <w:r>
        <w:rPr>
          <w:rFonts w:eastAsia="Times New Roman"/>
          <w:b/>
          <w:bCs/>
          <w:lang w:val="en-US" w:eastAsia="en-GB"/>
        </w:rPr>
        <w:t>From:</w:t>
      </w:r>
      <w:r>
        <w:rPr>
          <w:rFonts w:eastAsia="Times New Roman"/>
          <w:lang w:val="en-US" w:eastAsia="en-GB"/>
        </w:rPr>
        <w:t xml:space="preserve"> Littler, Adam - Communities &lt;Adam.Littler@Oxfordshire.gov.uk&gt;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18 October 2021 16:15</w:t>
      </w:r>
      <w:r>
        <w:rPr>
          <w:rFonts w:eastAsia="Times New Roman"/>
          <w:lang w:val="en-US" w:eastAsia="en-GB"/>
        </w:rPr>
        <w:br/>
      </w:r>
      <w:r>
        <w:rPr>
          <w:rFonts w:eastAsia="Times New Roman"/>
          <w:b/>
          <w:bCs/>
          <w:lang w:val="en-US" w:eastAsia="en-GB"/>
        </w:rPr>
        <w:t>To:</w:t>
      </w:r>
      <w:r>
        <w:rPr>
          <w:rFonts w:eastAsia="Times New Roman"/>
          <w:lang w:val="en-US" w:eastAsia="en-GB"/>
        </w:rPr>
        <w:t xml:space="preserve"> Hudson, Mary - Communities &lt;Mary.Hudson@Oxfordshire.gov.uk&gt;</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RE: Comments overdue - MW.0115/21</w:t>
      </w:r>
    </w:p>
    <w:p w14:paraId="643CFF16" w14:textId="77777777" w:rsidR="00E44BF7" w:rsidRDefault="00E44BF7" w:rsidP="00E44BF7"/>
    <w:p w14:paraId="1312E648" w14:textId="77777777" w:rsidR="00E44BF7" w:rsidRDefault="00E44BF7" w:rsidP="00E44BF7">
      <w:pPr>
        <w:rPr>
          <w:rFonts w:ascii="Arial" w:hAnsi="Arial" w:cs="Arial"/>
          <w:color w:val="000000"/>
          <w:sz w:val="24"/>
          <w:szCs w:val="24"/>
        </w:rPr>
      </w:pPr>
      <w:r>
        <w:rPr>
          <w:rFonts w:ascii="Arial" w:hAnsi="Arial" w:cs="Arial"/>
          <w:color w:val="000000"/>
          <w:sz w:val="24"/>
          <w:szCs w:val="24"/>
        </w:rPr>
        <w:t>Dear Mary,</w:t>
      </w:r>
    </w:p>
    <w:p w14:paraId="57191239" w14:textId="77777777" w:rsidR="00E44BF7" w:rsidRDefault="00E44BF7" w:rsidP="00E44BF7">
      <w:pPr>
        <w:rPr>
          <w:rFonts w:ascii="Arial" w:hAnsi="Arial" w:cs="Arial"/>
          <w:color w:val="000000"/>
          <w:sz w:val="24"/>
          <w:szCs w:val="24"/>
        </w:rPr>
      </w:pPr>
    </w:p>
    <w:p w14:paraId="77DD0C24" w14:textId="77777777" w:rsidR="00E44BF7" w:rsidRDefault="00E44BF7" w:rsidP="00E44BF7">
      <w:pPr>
        <w:rPr>
          <w:rFonts w:ascii="Arial" w:hAnsi="Arial" w:cs="Arial"/>
          <w:color w:val="000000"/>
          <w:sz w:val="24"/>
          <w:szCs w:val="24"/>
        </w:rPr>
      </w:pPr>
      <w:r>
        <w:rPr>
          <w:rFonts w:ascii="Arial" w:hAnsi="Arial" w:cs="Arial"/>
          <w:color w:val="000000"/>
          <w:sz w:val="24"/>
          <w:szCs w:val="24"/>
        </w:rPr>
        <w:t>LLFA comments as follows:</w:t>
      </w:r>
    </w:p>
    <w:p w14:paraId="7627AF72" w14:textId="77777777" w:rsidR="00E44BF7" w:rsidRDefault="00E44BF7" w:rsidP="00E44BF7">
      <w:pPr>
        <w:rPr>
          <w:rFonts w:ascii="Arial" w:hAnsi="Arial" w:cs="Arial"/>
          <w:color w:val="000000"/>
          <w:sz w:val="24"/>
          <w:szCs w:val="24"/>
        </w:rPr>
      </w:pPr>
    </w:p>
    <w:p w14:paraId="6B8297AE" w14:textId="77777777" w:rsidR="00E44BF7" w:rsidRDefault="00E44BF7" w:rsidP="00E44BF7">
      <w:pPr>
        <w:rPr>
          <w:rFonts w:ascii="Arial" w:hAnsi="Arial" w:cs="Arial"/>
          <w:color w:val="000000"/>
          <w:sz w:val="24"/>
          <w:szCs w:val="24"/>
        </w:rPr>
      </w:pPr>
      <w:r>
        <w:rPr>
          <w:rFonts w:ascii="Arial" w:hAnsi="Arial" w:cs="Arial"/>
          <w:color w:val="000000"/>
          <w:sz w:val="24"/>
          <w:szCs w:val="24"/>
        </w:rPr>
        <w:t>Documents reviewed:</w:t>
      </w:r>
    </w:p>
    <w:p w14:paraId="0C01E460" w14:textId="77777777" w:rsidR="00E44BF7" w:rsidRDefault="00E44BF7" w:rsidP="00E44BF7">
      <w:pPr>
        <w:rPr>
          <w:rFonts w:ascii="Arial" w:hAnsi="Arial" w:cs="Arial"/>
          <w:color w:val="000000"/>
          <w:sz w:val="24"/>
          <w:szCs w:val="24"/>
        </w:rPr>
      </w:pPr>
      <w:r>
        <w:rPr>
          <w:rFonts w:ascii="Arial" w:hAnsi="Arial" w:cs="Arial"/>
          <w:color w:val="000000"/>
          <w:sz w:val="24"/>
          <w:szCs w:val="24"/>
        </w:rPr>
        <w:t>WAL ES21-1 Location Map</w:t>
      </w:r>
    </w:p>
    <w:p w14:paraId="3FA2FB96" w14:textId="77777777" w:rsidR="00E44BF7" w:rsidRDefault="00E44BF7" w:rsidP="00E44BF7">
      <w:pPr>
        <w:rPr>
          <w:rFonts w:ascii="Arial" w:hAnsi="Arial" w:cs="Arial"/>
          <w:color w:val="000000"/>
          <w:sz w:val="24"/>
          <w:szCs w:val="24"/>
        </w:rPr>
      </w:pPr>
      <w:r>
        <w:rPr>
          <w:rFonts w:ascii="Arial" w:hAnsi="Arial" w:cs="Arial"/>
          <w:color w:val="000000"/>
          <w:sz w:val="24"/>
          <w:szCs w:val="24"/>
        </w:rPr>
        <w:t>WAL ES21-2 Site Plan</w:t>
      </w:r>
    </w:p>
    <w:p w14:paraId="6A9A729F" w14:textId="77777777" w:rsidR="00E44BF7" w:rsidRDefault="00E44BF7" w:rsidP="00E44BF7">
      <w:pPr>
        <w:rPr>
          <w:rFonts w:ascii="Arial" w:hAnsi="Arial" w:cs="Arial"/>
          <w:color w:val="000000"/>
          <w:sz w:val="24"/>
          <w:szCs w:val="24"/>
        </w:rPr>
      </w:pPr>
      <w:r>
        <w:rPr>
          <w:rFonts w:ascii="Arial" w:hAnsi="Arial" w:cs="Arial"/>
          <w:color w:val="000000"/>
          <w:sz w:val="24"/>
          <w:szCs w:val="24"/>
        </w:rPr>
        <w:t>WAL ES21-3 Aerial Image</w:t>
      </w:r>
    </w:p>
    <w:p w14:paraId="422C2264" w14:textId="77777777" w:rsidR="00E44BF7" w:rsidRDefault="00E44BF7" w:rsidP="00E44BF7">
      <w:pPr>
        <w:rPr>
          <w:rFonts w:ascii="Arial" w:hAnsi="Arial" w:cs="Arial"/>
          <w:color w:val="000000"/>
          <w:sz w:val="24"/>
          <w:szCs w:val="24"/>
        </w:rPr>
      </w:pPr>
      <w:r>
        <w:rPr>
          <w:rFonts w:ascii="Arial" w:hAnsi="Arial" w:cs="Arial"/>
          <w:color w:val="000000"/>
          <w:sz w:val="24"/>
          <w:szCs w:val="24"/>
        </w:rPr>
        <w:t>WAL ES21-5 Site Layout</w:t>
      </w:r>
    </w:p>
    <w:p w14:paraId="32302DFF" w14:textId="77777777" w:rsidR="00E44BF7" w:rsidRDefault="00E44BF7" w:rsidP="00E44BF7">
      <w:pPr>
        <w:rPr>
          <w:rFonts w:ascii="Arial" w:hAnsi="Arial" w:cs="Arial"/>
          <w:color w:val="000000"/>
          <w:sz w:val="24"/>
          <w:szCs w:val="24"/>
        </w:rPr>
      </w:pPr>
      <w:r>
        <w:rPr>
          <w:rFonts w:ascii="Arial" w:hAnsi="Arial" w:cs="Arial"/>
          <w:color w:val="000000"/>
          <w:sz w:val="24"/>
          <w:szCs w:val="24"/>
        </w:rPr>
        <w:t>WAL ES21-6 Conceptual Restoration</w:t>
      </w:r>
    </w:p>
    <w:p w14:paraId="7D61570A" w14:textId="77777777" w:rsidR="00E44BF7" w:rsidRDefault="00E44BF7" w:rsidP="00E44BF7">
      <w:pPr>
        <w:rPr>
          <w:rFonts w:ascii="Arial" w:hAnsi="Arial" w:cs="Arial"/>
          <w:color w:val="000000"/>
          <w:sz w:val="24"/>
          <w:szCs w:val="24"/>
        </w:rPr>
      </w:pPr>
      <w:r>
        <w:rPr>
          <w:rFonts w:ascii="Arial" w:hAnsi="Arial" w:cs="Arial"/>
          <w:color w:val="000000"/>
          <w:sz w:val="24"/>
          <w:szCs w:val="24"/>
        </w:rPr>
        <w:t>WAL PA21-4 Flood Map</w:t>
      </w:r>
    </w:p>
    <w:p w14:paraId="1A551ECF" w14:textId="77777777" w:rsidR="00E44BF7" w:rsidRDefault="00E44BF7" w:rsidP="00E44BF7">
      <w:pPr>
        <w:rPr>
          <w:rFonts w:ascii="Arial" w:hAnsi="Arial" w:cs="Arial"/>
          <w:color w:val="000000"/>
          <w:sz w:val="24"/>
          <w:szCs w:val="24"/>
        </w:rPr>
      </w:pPr>
      <w:r>
        <w:rPr>
          <w:rFonts w:ascii="Arial" w:hAnsi="Arial" w:cs="Arial"/>
          <w:color w:val="000000"/>
          <w:sz w:val="24"/>
          <w:szCs w:val="24"/>
        </w:rPr>
        <w:t>WAL PA21-5 Site Plan</w:t>
      </w:r>
    </w:p>
    <w:p w14:paraId="4E8BAE8F" w14:textId="77777777" w:rsidR="00E44BF7" w:rsidRDefault="00E44BF7" w:rsidP="00E44BF7">
      <w:pPr>
        <w:rPr>
          <w:rFonts w:ascii="Arial" w:hAnsi="Arial" w:cs="Arial"/>
          <w:color w:val="000000"/>
          <w:sz w:val="24"/>
          <w:szCs w:val="24"/>
        </w:rPr>
      </w:pPr>
      <w:r>
        <w:rPr>
          <w:rFonts w:ascii="Arial" w:hAnsi="Arial" w:cs="Arial"/>
          <w:color w:val="000000"/>
          <w:sz w:val="24"/>
          <w:szCs w:val="24"/>
        </w:rPr>
        <w:t>WCF Appx1 OCC-Pre-app advice</w:t>
      </w:r>
    </w:p>
    <w:p w14:paraId="5FB4891A" w14:textId="77777777" w:rsidR="00E44BF7" w:rsidRDefault="00E44BF7" w:rsidP="00E44BF7">
      <w:pPr>
        <w:rPr>
          <w:rFonts w:ascii="Arial" w:hAnsi="Arial" w:cs="Arial"/>
          <w:color w:val="000000"/>
          <w:sz w:val="24"/>
          <w:szCs w:val="24"/>
        </w:rPr>
      </w:pPr>
      <w:proofErr w:type="spellStart"/>
      <w:r>
        <w:rPr>
          <w:rFonts w:ascii="Arial" w:hAnsi="Arial" w:cs="Arial"/>
          <w:color w:val="000000"/>
          <w:sz w:val="24"/>
          <w:szCs w:val="24"/>
        </w:rPr>
        <w:t>WhiteCross</w:t>
      </w:r>
      <w:proofErr w:type="spellEnd"/>
      <w:r>
        <w:rPr>
          <w:rFonts w:ascii="Arial" w:hAnsi="Arial" w:cs="Arial"/>
          <w:color w:val="000000"/>
          <w:sz w:val="24"/>
          <w:szCs w:val="24"/>
        </w:rPr>
        <w:t xml:space="preserve"> </w:t>
      </w:r>
      <w:proofErr w:type="spellStart"/>
      <w:r>
        <w:rPr>
          <w:rFonts w:ascii="Arial" w:hAnsi="Arial" w:cs="Arial"/>
          <w:color w:val="000000"/>
          <w:sz w:val="24"/>
          <w:szCs w:val="24"/>
        </w:rPr>
        <w:t>Farm_NTS</w:t>
      </w:r>
      <w:proofErr w:type="spellEnd"/>
      <w:r>
        <w:rPr>
          <w:rFonts w:ascii="Arial" w:hAnsi="Arial" w:cs="Arial"/>
          <w:color w:val="000000"/>
          <w:sz w:val="24"/>
          <w:szCs w:val="24"/>
        </w:rPr>
        <w:t xml:space="preserve"> Sept2021</w:t>
      </w:r>
    </w:p>
    <w:p w14:paraId="2BFC8C87" w14:textId="77777777" w:rsidR="00E44BF7" w:rsidRDefault="00E44BF7" w:rsidP="00E44BF7">
      <w:pPr>
        <w:rPr>
          <w:rFonts w:ascii="Arial" w:hAnsi="Arial" w:cs="Arial"/>
          <w:color w:val="000000"/>
          <w:sz w:val="24"/>
          <w:szCs w:val="24"/>
        </w:rPr>
      </w:pPr>
      <w:proofErr w:type="spellStart"/>
      <w:r>
        <w:rPr>
          <w:rFonts w:ascii="Arial" w:hAnsi="Arial" w:cs="Arial"/>
          <w:color w:val="000000"/>
          <w:sz w:val="24"/>
          <w:szCs w:val="24"/>
        </w:rPr>
        <w:t>WhiteCross</w:t>
      </w:r>
      <w:proofErr w:type="spellEnd"/>
      <w:r>
        <w:rPr>
          <w:rFonts w:ascii="Arial" w:hAnsi="Arial" w:cs="Arial"/>
          <w:color w:val="000000"/>
          <w:sz w:val="24"/>
          <w:szCs w:val="24"/>
        </w:rPr>
        <w:t xml:space="preserve"> farmSept2021- Application </w:t>
      </w:r>
      <w:proofErr w:type="spellStart"/>
      <w:r>
        <w:rPr>
          <w:rFonts w:ascii="Arial" w:hAnsi="Arial" w:cs="Arial"/>
          <w:color w:val="000000"/>
          <w:sz w:val="24"/>
          <w:szCs w:val="24"/>
        </w:rPr>
        <w:t>Forms_resubmisison</w:t>
      </w:r>
      <w:proofErr w:type="spellEnd"/>
    </w:p>
    <w:p w14:paraId="12A7E7F8" w14:textId="77777777" w:rsidR="00E44BF7" w:rsidRDefault="00E44BF7" w:rsidP="00E44BF7">
      <w:pPr>
        <w:rPr>
          <w:rFonts w:ascii="Arial" w:hAnsi="Arial" w:cs="Arial"/>
          <w:color w:val="000000"/>
          <w:sz w:val="24"/>
          <w:szCs w:val="24"/>
        </w:rPr>
      </w:pPr>
      <w:r>
        <w:rPr>
          <w:rFonts w:ascii="Arial" w:hAnsi="Arial" w:cs="Arial"/>
          <w:color w:val="000000"/>
          <w:sz w:val="24"/>
          <w:szCs w:val="24"/>
        </w:rPr>
        <w:t>WQ ES Appx 2 – FRA</w:t>
      </w:r>
    </w:p>
    <w:p w14:paraId="4E7ACF2A" w14:textId="77777777" w:rsidR="00E44BF7" w:rsidRDefault="00E44BF7" w:rsidP="00E44BF7">
      <w:pPr>
        <w:rPr>
          <w:rFonts w:ascii="Arial" w:hAnsi="Arial" w:cs="Arial"/>
          <w:color w:val="000000"/>
          <w:sz w:val="24"/>
          <w:szCs w:val="24"/>
        </w:rPr>
      </w:pPr>
      <w:r>
        <w:rPr>
          <w:rFonts w:ascii="Arial" w:hAnsi="Arial" w:cs="Arial"/>
          <w:color w:val="000000"/>
          <w:sz w:val="24"/>
          <w:szCs w:val="24"/>
        </w:rPr>
        <w:t>WQ ES Appx 3 – Hydrogeology</w:t>
      </w:r>
    </w:p>
    <w:p w14:paraId="586A4F54" w14:textId="77777777" w:rsidR="00E44BF7" w:rsidRDefault="00E44BF7" w:rsidP="00E44BF7">
      <w:pPr>
        <w:rPr>
          <w:rFonts w:ascii="Arial" w:hAnsi="Arial" w:cs="Arial"/>
          <w:color w:val="000000"/>
          <w:sz w:val="24"/>
          <w:szCs w:val="24"/>
        </w:rPr>
      </w:pPr>
      <w:r>
        <w:rPr>
          <w:rFonts w:ascii="Arial" w:hAnsi="Arial" w:cs="Arial"/>
          <w:color w:val="000000"/>
          <w:sz w:val="24"/>
          <w:szCs w:val="24"/>
        </w:rPr>
        <w:t>WQ ES Appx10 - Geology</w:t>
      </w:r>
    </w:p>
    <w:p w14:paraId="017237E4" w14:textId="77777777" w:rsidR="00E44BF7" w:rsidRDefault="00E44BF7" w:rsidP="00E44BF7">
      <w:pPr>
        <w:rPr>
          <w:rFonts w:ascii="Arial" w:hAnsi="Arial" w:cs="Arial"/>
          <w:color w:val="000000"/>
          <w:sz w:val="24"/>
          <w:szCs w:val="24"/>
        </w:rPr>
      </w:pPr>
    </w:p>
    <w:p w14:paraId="15D6C84C" w14:textId="77777777" w:rsidR="00E44BF7" w:rsidRDefault="00E44BF7" w:rsidP="00E44BF7">
      <w:pPr>
        <w:rPr>
          <w:rFonts w:ascii="Arial" w:hAnsi="Arial" w:cs="Arial"/>
          <w:color w:val="000000"/>
          <w:sz w:val="24"/>
          <w:szCs w:val="24"/>
        </w:rPr>
      </w:pPr>
      <w:r>
        <w:rPr>
          <w:rFonts w:ascii="Arial" w:hAnsi="Arial" w:cs="Arial"/>
          <w:color w:val="000000"/>
          <w:sz w:val="24"/>
          <w:szCs w:val="24"/>
        </w:rPr>
        <w:t>Clarification email dated 14</w:t>
      </w:r>
      <w:r>
        <w:rPr>
          <w:rFonts w:ascii="Arial" w:hAnsi="Arial" w:cs="Arial"/>
          <w:color w:val="000000"/>
          <w:sz w:val="24"/>
          <w:szCs w:val="24"/>
          <w:vertAlign w:val="superscript"/>
        </w:rPr>
        <w:t>th</w:t>
      </w:r>
      <w:r>
        <w:rPr>
          <w:rFonts w:ascii="Arial" w:hAnsi="Arial" w:cs="Arial"/>
          <w:color w:val="000000"/>
          <w:sz w:val="24"/>
          <w:szCs w:val="24"/>
        </w:rPr>
        <w:t xml:space="preserve"> September 2021 states:</w:t>
      </w:r>
    </w:p>
    <w:p w14:paraId="6BCED45D" w14:textId="77777777" w:rsidR="00E44BF7" w:rsidRDefault="00E44BF7" w:rsidP="00E44BF7">
      <w:pPr>
        <w:rPr>
          <w:rFonts w:ascii="Arial" w:hAnsi="Arial" w:cs="Arial"/>
          <w:color w:val="000000"/>
          <w:sz w:val="24"/>
          <w:szCs w:val="24"/>
        </w:rPr>
      </w:pPr>
    </w:p>
    <w:p w14:paraId="78B5E76F" w14:textId="77777777" w:rsidR="00E44BF7" w:rsidRDefault="00E44BF7" w:rsidP="00E44BF7">
      <w:pPr>
        <w:rPr>
          <w:i/>
          <w:iCs/>
        </w:rPr>
      </w:pPr>
      <w:r>
        <w:rPr>
          <w:i/>
          <w:iCs/>
        </w:rPr>
        <w:t>The main site lagoon is shown on the plans- dimensions 66m x 55m x 5m deep (thickest mineral deposit).</w:t>
      </w:r>
    </w:p>
    <w:p w14:paraId="757C8847" w14:textId="77777777" w:rsidR="00E44BF7" w:rsidRDefault="00E44BF7" w:rsidP="00E44BF7">
      <w:pPr>
        <w:rPr>
          <w:i/>
          <w:iCs/>
        </w:rPr>
      </w:pPr>
      <w:r>
        <w:rPr>
          <w:i/>
          <w:iCs/>
        </w:rPr>
        <w:t xml:space="preserve">All surface water in the area of the plant will be directed into this lagoon. </w:t>
      </w:r>
    </w:p>
    <w:p w14:paraId="45850ED8" w14:textId="77777777" w:rsidR="00E44BF7" w:rsidRDefault="00E44BF7" w:rsidP="00E44BF7">
      <w:pPr>
        <w:rPr>
          <w:i/>
          <w:iCs/>
        </w:rPr>
      </w:pPr>
      <w:r>
        <w:rPr>
          <w:i/>
          <w:iCs/>
        </w:rPr>
        <w:t>As each phase progresses there will be a de-watering sump that will pump into the lagoon.</w:t>
      </w:r>
    </w:p>
    <w:p w14:paraId="1C974279" w14:textId="77777777" w:rsidR="00E44BF7" w:rsidRDefault="00E44BF7" w:rsidP="00E44BF7">
      <w:pPr>
        <w:rPr>
          <w:i/>
          <w:iCs/>
        </w:rPr>
      </w:pPr>
      <w:r>
        <w:rPr>
          <w:i/>
          <w:iCs/>
        </w:rPr>
        <w:t>The overflow from the lagoon will be via a pipe to the ditch that forms the north-eastern site boundary that then discharges into the Thames. There will be no direct discharge from the workings into the Thames.</w:t>
      </w:r>
    </w:p>
    <w:p w14:paraId="71DDD2CD" w14:textId="77777777" w:rsidR="00E44BF7" w:rsidRDefault="00E44BF7" w:rsidP="00E44BF7">
      <w:pPr>
        <w:rPr>
          <w:rFonts w:ascii="Arial" w:hAnsi="Arial" w:cs="Arial"/>
          <w:color w:val="000000"/>
          <w:sz w:val="24"/>
          <w:szCs w:val="24"/>
        </w:rPr>
      </w:pPr>
      <w:r>
        <w:rPr>
          <w:rFonts w:ascii="Arial" w:hAnsi="Arial" w:cs="Arial"/>
          <w:color w:val="000000"/>
          <w:sz w:val="24"/>
          <w:szCs w:val="24"/>
        </w:rPr>
        <w:t>Exceedance events and failure of the lagoon should be considered and management of such eventualities demonstrated.  Applicant to demonstrate whether the lagoon has an overflow mechanism for time of severe cumulative rainfall.</w:t>
      </w:r>
    </w:p>
    <w:p w14:paraId="65ED012D" w14:textId="77777777" w:rsidR="00E44BF7" w:rsidRDefault="00E44BF7" w:rsidP="00E44BF7">
      <w:pPr>
        <w:rPr>
          <w:rFonts w:ascii="Arial" w:hAnsi="Arial" w:cs="Arial"/>
          <w:color w:val="000000"/>
          <w:sz w:val="24"/>
          <w:szCs w:val="24"/>
        </w:rPr>
      </w:pPr>
    </w:p>
    <w:p w14:paraId="5052FB2E" w14:textId="77777777" w:rsidR="00E44BF7" w:rsidRDefault="00E44BF7" w:rsidP="00E44BF7">
      <w:pPr>
        <w:rPr>
          <w:rFonts w:ascii="Arial" w:hAnsi="Arial" w:cs="Arial"/>
          <w:color w:val="000000"/>
          <w:sz w:val="24"/>
          <w:szCs w:val="24"/>
        </w:rPr>
      </w:pPr>
      <w:r>
        <w:rPr>
          <w:rFonts w:ascii="Arial" w:hAnsi="Arial" w:cs="Arial"/>
          <w:color w:val="000000"/>
          <w:sz w:val="24"/>
          <w:szCs w:val="24"/>
        </w:rPr>
        <w:t>There are concerns over the surface water treatment and management train.  The applicant should prove that the lagoon will be sufficient to provide water quality improvements before discharge into the proposed ditch.</w:t>
      </w:r>
    </w:p>
    <w:p w14:paraId="1A7AF9C4" w14:textId="77777777" w:rsidR="00E44BF7" w:rsidRDefault="00E44BF7" w:rsidP="00E44BF7">
      <w:pPr>
        <w:rPr>
          <w:rFonts w:ascii="Arial" w:hAnsi="Arial" w:cs="Arial"/>
          <w:color w:val="000000"/>
          <w:sz w:val="24"/>
          <w:szCs w:val="24"/>
        </w:rPr>
      </w:pPr>
    </w:p>
    <w:p w14:paraId="7ACC96D0" w14:textId="77777777" w:rsidR="00E44BF7" w:rsidRDefault="00E44BF7" w:rsidP="00E44BF7">
      <w:pPr>
        <w:rPr>
          <w:rFonts w:ascii="Arial" w:hAnsi="Arial" w:cs="Arial"/>
          <w:color w:val="000000"/>
          <w:sz w:val="24"/>
          <w:szCs w:val="24"/>
        </w:rPr>
      </w:pPr>
      <w:r>
        <w:rPr>
          <w:rFonts w:ascii="Arial" w:hAnsi="Arial" w:cs="Arial"/>
          <w:color w:val="000000"/>
          <w:sz w:val="24"/>
          <w:szCs w:val="24"/>
        </w:rPr>
        <w:t>Justification is required that any overland flows will be treated before reaching the Thames.</w:t>
      </w:r>
    </w:p>
    <w:p w14:paraId="15C295C3" w14:textId="77777777" w:rsidR="00E44BF7" w:rsidRDefault="00E44BF7" w:rsidP="00E44BF7">
      <w:pPr>
        <w:rPr>
          <w:rFonts w:ascii="Arial" w:hAnsi="Arial" w:cs="Arial"/>
          <w:color w:val="000000"/>
          <w:sz w:val="24"/>
          <w:szCs w:val="24"/>
        </w:rPr>
      </w:pPr>
    </w:p>
    <w:p w14:paraId="64F81867" w14:textId="77777777" w:rsidR="00E44BF7" w:rsidRDefault="00E44BF7" w:rsidP="00E44BF7">
      <w:pPr>
        <w:rPr>
          <w:rFonts w:ascii="Arial" w:hAnsi="Arial" w:cs="Arial"/>
          <w:color w:val="000000"/>
          <w:sz w:val="24"/>
          <w:szCs w:val="24"/>
        </w:rPr>
      </w:pPr>
      <w:r>
        <w:rPr>
          <w:rFonts w:ascii="Arial" w:hAnsi="Arial" w:cs="Arial"/>
          <w:color w:val="000000"/>
          <w:sz w:val="24"/>
          <w:szCs w:val="24"/>
        </w:rPr>
        <w:t>Evidence of required permits required to satisfy the following statement:</w:t>
      </w:r>
    </w:p>
    <w:p w14:paraId="1CCD1AF6" w14:textId="77777777" w:rsidR="00E44BF7" w:rsidRDefault="00E44BF7" w:rsidP="00E44BF7">
      <w:pPr>
        <w:rPr>
          <w:rFonts w:ascii="Arial" w:hAnsi="Arial" w:cs="Arial"/>
          <w:color w:val="000000"/>
          <w:sz w:val="24"/>
          <w:szCs w:val="24"/>
        </w:rPr>
      </w:pPr>
    </w:p>
    <w:p w14:paraId="0390064B" w14:textId="77777777" w:rsidR="00E44BF7" w:rsidRDefault="00E44BF7" w:rsidP="00E44BF7">
      <w:pPr>
        <w:autoSpaceDE w:val="0"/>
        <w:autoSpaceDN w:val="0"/>
        <w:rPr>
          <w:rFonts w:ascii="Arial-BoldMT" w:hAnsi="Arial-BoldMT"/>
          <w:b/>
          <w:bCs/>
          <w:i/>
          <w:iCs/>
          <w:color w:val="2B2A29"/>
          <w:sz w:val="20"/>
          <w:szCs w:val="20"/>
          <w:lang w:eastAsia="en-GB"/>
        </w:rPr>
      </w:pPr>
      <w:r>
        <w:rPr>
          <w:rFonts w:ascii="Arial-BoldMT" w:hAnsi="Arial-BoldMT"/>
          <w:b/>
          <w:bCs/>
          <w:i/>
          <w:iCs/>
          <w:color w:val="2B2A29"/>
          <w:sz w:val="20"/>
          <w:szCs w:val="20"/>
          <w:lang w:eastAsia="en-GB"/>
        </w:rPr>
        <w:t>Groundwater:</w:t>
      </w:r>
    </w:p>
    <w:p w14:paraId="474E2431" w14:textId="77777777" w:rsidR="00E44BF7" w:rsidRDefault="00E44BF7" w:rsidP="00E44BF7">
      <w:pPr>
        <w:autoSpaceDE w:val="0"/>
        <w:autoSpaceDN w:val="0"/>
        <w:rPr>
          <w:rFonts w:ascii="ArialMT" w:hAnsi="ArialMT"/>
          <w:i/>
          <w:iCs/>
          <w:color w:val="2B2A29"/>
          <w:sz w:val="20"/>
          <w:szCs w:val="20"/>
          <w:lang w:eastAsia="en-GB"/>
        </w:rPr>
      </w:pPr>
      <w:r>
        <w:rPr>
          <w:rFonts w:ascii="ArialMT" w:hAnsi="ArialMT"/>
          <w:i/>
          <w:iCs/>
          <w:color w:val="2B2A29"/>
          <w:sz w:val="20"/>
          <w:szCs w:val="20"/>
          <w:lang w:eastAsia="en-GB"/>
        </w:rPr>
        <w:t>So the mineral can be extracted ‘dry’, it will need to be</w:t>
      </w:r>
    </w:p>
    <w:p w14:paraId="1BCF4771" w14:textId="77777777" w:rsidR="00E44BF7" w:rsidRDefault="00E44BF7" w:rsidP="00E44BF7">
      <w:pPr>
        <w:autoSpaceDE w:val="0"/>
        <w:autoSpaceDN w:val="0"/>
        <w:rPr>
          <w:rFonts w:ascii="ArialMT" w:hAnsi="ArialMT"/>
          <w:i/>
          <w:iCs/>
          <w:color w:val="2B2A29"/>
          <w:sz w:val="20"/>
          <w:szCs w:val="20"/>
          <w:lang w:eastAsia="en-GB"/>
        </w:rPr>
      </w:pPr>
      <w:r>
        <w:rPr>
          <w:rFonts w:ascii="ArialMT" w:hAnsi="ArialMT"/>
          <w:i/>
          <w:iCs/>
          <w:color w:val="2B2A29"/>
          <w:sz w:val="20"/>
          <w:szCs w:val="20"/>
          <w:lang w:eastAsia="en-GB"/>
        </w:rPr>
        <w:t>de-watered. De-watering and discharge during the</w:t>
      </w:r>
    </w:p>
    <w:p w14:paraId="79F47325" w14:textId="77777777" w:rsidR="00E44BF7" w:rsidRDefault="00E44BF7" w:rsidP="00E44BF7">
      <w:pPr>
        <w:rPr>
          <w:rFonts w:ascii="ArialMT" w:hAnsi="ArialMT"/>
          <w:i/>
          <w:iCs/>
          <w:color w:val="2B2A29"/>
          <w:sz w:val="20"/>
          <w:szCs w:val="20"/>
          <w:lang w:eastAsia="en-GB"/>
        </w:rPr>
      </w:pPr>
      <w:r>
        <w:rPr>
          <w:rFonts w:ascii="ArialMT" w:hAnsi="ArialMT"/>
          <w:i/>
          <w:iCs/>
          <w:color w:val="2B2A29"/>
          <w:sz w:val="20"/>
          <w:szCs w:val="20"/>
          <w:lang w:eastAsia="en-GB"/>
        </w:rPr>
        <w:t>construction period would be controlled under a permit</w:t>
      </w:r>
    </w:p>
    <w:p w14:paraId="31F23C04" w14:textId="77777777" w:rsidR="00E44BF7" w:rsidRDefault="00E44BF7" w:rsidP="00E44BF7">
      <w:pPr>
        <w:rPr>
          <w:rFonts w:ascii="Arial" w:hAnsi="Arial" w:cs="Arial"/>
          <w:color w:val="000000"/>
          <w:sz w:val="24"/>
          <w:szCs w:val="24"/>
        </w:rPr>
      </w:pPr>
      <w:r>
        <w:rPr>
          <w:rFonts w:ascii="Arial" w:hAnsi="Arial" w:cs="Arial"/>
          <w:color w:val="000000"/>
          <w:sz w:val="24"/>
          <w:szCs w:val="24"/>
        </w:rPr>
        <w:t>Evidence of this permit is required.</w:t>
      </w:r>
    </w:p>
    <w:p w14:paraId="34F53CBF" w14:textId="77777777" w:rsidR="00E44BF7" w:rsidRDefault="00E44BF7" w:rsidP="00E44BF7">
      <w:pPr>
        <w:rPr>
          <w:rFonts w:ascii="ArialMT" w:hAnsi="ArialMT"/>
          <w:color w:val="2B2A29"/>
          <w:sz w:val="20"/>
          <w:szCs w:val="20"/>
          <w:lang w:eastAsia="en-GB"/>
        </w:rPr>
      </w:pPr>
    </w:p>
    <w:p w14:paraId="3F283651" w14:textId="77777777" w:rsidR="00E44BF7" w:rsidRDefault="00E44BF7" w:rsidP="00E44BF7">
      <w:pPr>
        <w:pStyle w:val="Default"/>
        <w:rPr>
          <w:sz w:val="23"/>
          <w:szCs w:val="23"/>
        </w:rPr>
      </w:pPr>
      <w:r>
        <w:rPr>
          <w:sz w:val="23"/>
          <w:szCs w:val="23"/>
        </w:rPr>
        <w:t xml:space="preserve">Drainage and flooding </w:t>
      </w:r>
    </w:p>
    <w:p w14:paraId="04B88D7B" w14:textId="77777777" w:rsidR="00E44BF7" w:rsidRDefault="00E44BF7" w:rsidP="00E44BF7">
      <w:pPr>
        <w:pStyle w:val="Default"/>
        <w:rPr>
          <w:sz w:val="23"/>
          <w:szCs w:val="23"/>
        </w:rPr>
      </w:pPr>
      <w:r>
        <w:rPr>
          <w:sz w:val="23"/>
          <w:szCs w:val="23"/>
        </w:rPr>
        <w:t xml:space="preserve">The Lead Local Flood Authority Team have issued standing pre-application advice, which is in Annex 1. If further information is required, they would be happy to set up a separate meeting. They have their own charging system for pre-application advice. They require sustainable drainage solutions aligned with OCC local standards. </w:t>
      </w:r>
    </w:p>
    <w:p w14:paraId="3718692C" w14:textId="77777777" w:rsidR="00E44BF7" w:rsidRDefault="00E44BF7" w:rsidP="00E44BF7">
      <w:pPr>
        <w:rPr>
          <w:sz w:val="23"/>
          <w:szCs w:val="23"/>
        </w:rPr>
      </w:pPr>
      <w:r>
        <w:rPr>
          <w:sz w:val="23"/>
          <w:szCs w:val="23"/>
        </w:rPr>
        <w:t xml:space="preserve">For further advice please contact the Lead Local Flood Authority team: </w:t>
      </w:r>
      <w:hyperlink r:id="rId4" w:history="1">
        <w:r>
          <w:rPr>
            <w:rStyle w:val="Hyperlink"/>
            <w:sz w:val="23"/>
            <w:szCs w:val="23"/>
          </w:rPr>
          <w:t>LLFAPlanningService@Oxfordshire.gov.uk</w:t>
        </w:r>
      </w:hyperlink>
    </w:p>
    <w:p w14:paraId="3E878D62" w14:textId="77777777" w:rsidR="00E44BF7" w:rsidRDefault="00E44BF7" w:rsidP="00E44BF7">
      <w:pPr>
        <w:rPr>
          <w:sz w:val="23"/>
          <w:szCs w:val="23"/>
        </w:rPr>
      </w:pPr>
    </w:p>
    <w:p w14:paraId="7147BE9E" w14:textId="77777777" w:rsidR="00E44BF7" w:rsidRDefault="00E44BF7" w:rsidP="00E44BF7">
      <w:pPr>
        <w:rPr>
          <w:sz w:val="23"/>
          <w:szCs w:val="23"/>
        </w:rPr>
      </w:pPr>
      <w:r>
        <w:rPr>
          <w:sz w:val="23"/>
          <w:szCs w:val="23"/>
        </w:rPr>
        <w:t>Drawing WAL PA21-4 Flood Map indicates the site is in Flood Zone 3:</w:t>
      </w:r>
    </w:p>
    <w:p w14:paraId="6868A151" w14:textId="54BF1201" w:rsidR="00E44BF7" w:rsidRDefault="00E44BF7" w:rsidP="00E44BF7">
      <w:pPr>
        <w:rPr>
          <w:rFonts w:ascii="Arial" w:hAnsi="Arial" w:cs="Arial"/>
          <w:color w:val="000000"/>
          <w:sz w:val="24"/>
          <w:szCs w:val="24"/>
        </w:rPr>
      </w:pPr>
      <w:r>
        <w:rPr>
          <w:rFonts w:ascii="Arial" w:hAnsi="Arial" w:cs="Arial"/>
          <w:noProof/>
          <w:color w:val="000000"/>
          <w:sz w:val="24"/>
          <w:szCs w:val="24"/>
        </w:rPr>
        <w:drawing>
          <wp:inline distT="0" distB="0" distL="0" distR="0" wp14:anchorId="613E949F" wp14:editId="7EDBE3CC">
            <wp:extent cx="5731510" cy="46678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667885"/>
                    </a:xfrm>
                    <a:prstGeom prst="rect">
                      <a:avLst/>
                    </a:prstGeom>
                    <a:noFill/>
                    <a:ln>
                      <a:noFill/>
                    </a:ln>
                  </pic:spPr>
                </pic:pic>
              </a:graphicData>
            </a:graphic>
          </wp:inline>
        </w:drawing>
      </w:r>
    </w:p>
    <w:p w14:paraId="11018C40" w14:textId="77777777" w:rsidR="00E44BF7" w:rsidRDefault="00E44BF7" w:rsidP="00E44BF7">
      <w:pPr>
        <w:rPr>
          <w:rFonts w:ascii="Arial" w:hAnsi="Arial" w:cs="Arial"/>
          <w:color w:val="000000"/>
          <w:sz w:val="24"/>
          <w:szCs w:val="24"/>
        </w:rPr>
      </w:pPr>
      <w:r>
        <w:rPr>
          <w:rFonts w:ascii="Arial" w:hAnsi="Arial" w:cs="Arial"/>
          <w:color w:val="000000"/>
          <w:sz w:val="24"/>
          <w:szCs w:val="24"/>
        </w:rPr>
        <w:t>Environment Agency advice should be sought before commencement.</w:t>
      </w:r>
    </w:p>
    <w:p w14:paraId="036E3557" w14:textId="77777777" w:rsidR="00E44BF7" w:rsidRDefault="00E44BF7" w:rsidP="00E44BF7">
      <w:pPr>
        <w:rPr>
          <w:rFonts w:ascii="Arial" w:hAnsi="Arial" w:cs="Arial"/>
          <w:color w:val="000000"/>
          <w:sz w:val="24"/>
          <w:szCs w:val="24"/>
        </w:rPr>
      </w:pPr>
    </w:p>
    <w:p w14:paraId="36010606" w14:textId="77777777" w:rsidR="00E44BF7" w:rsidRDefault="00E44BF7" w:rsidP="00E44BF7">
      <w:pPr>
        <w:rPr>
          <w:rFonts w:ascii="Arial" w:hAnsi="Arial" w:cs="Arial"/>
          <w:color w:val="000000"/>
          <w:sz w:val="24"/>
          <w:szCs w:val="24"/>
        </w:rPr>
      </w:pPr>
      <w:r>
        <w:rPr>
          <w:rFonts w:ascii="Arial" w:hAnsi="Arial" w:cs="Arial"/>
          <w:color w:val="000000"/>
          <w:sz w:val="24"/>
          <w:szCs w:val="24"/>
        </w:rPr>
        <w:t>Groundwater monitoring should be undertaken for the duration of the proposed works.</w:t>
      </w:r>
    </w:p>
    <w:p w14:paraId="6050EF97" w14:textId="77777777" w:rsidR="00E44BF7" w:rsidRDefault="00E44BF7" w:rsidP="00E44BF7">
      <w:pPr>
        <w:rPr>
          <w:rFonts w:ascii="Arial" w:hAnsi="Arial" w:cs="Arial"/>
          <w:color w:val="000000"/>
          <w:sz w:val="24"/>
          <w:szCs w:val="24"/>
        </w:rPr>
      </w:pPr>
    </w:p>
    <w:p w14:paraId="1C0464C6" w14:textId="77777777" w:rsidR="00E44BF7" w:rsidRDefault="00E44BF7" w:rsidP="00E44BF7">
      <w:pPr>
        <w:rPr>
          <w:rFonts w:ascii="Arial" w:hAnsi="Arial" w:cs="Arial"/>
          <w:color w:val="000000"/>
          <w:sz w:val="24"/>
          <w:szCs w:val="24"/>
        </w:rPr>
      </w:pPr>
      <w:r>
        <w:rPr>
          <w:rFonts w:ascii="Arial" w:hAnsi="Arial" w:cs="Arial"/>
          <w:color w:val="000000"/>
          <w:sz w:val="24"/>
          <w:szCs w:val="24"/>
        </w:rPr>
        <w:t>Calculation files demonstrating that surface water flow will be maintained to Greenfield discharge rates for all relevant return periods, including a 40% Climate Change allowance.</w:t>
      </w:r>
    </w:p>
    <w:p w14:paraId="6F9ACF80" w14:textId="77777777" w:rsidR="00E44BF7" w:rsidRDefault="00E44BF7" w:rsidP="00E44BF7">
      <w:pPr>
        <w:rPr>
          <w:rFonts w:ascii="Arial" w:hAnsi="Arial" w:cs="Arial"/>
          <w:color w:val="000000"/>
          <w:sz w:val="24"/>
          <w:szCs w:val="24"/>
        </w:rPr>
      </w:pPr>
    </w:p>
    <w:p w14:paraId="21175DF5" w14:textId="77777777" w:rsidR="00E44BF7" w:rsidRDefault="00E44BF7" w:rsidP="00E44BF7">
      <w:pPr>
        <w:rPr>
          <w:rFonts w:ascii="Arial" w:hAnsi="Arial" w:cs="Arial"/>
          <w:color w:val="000000"/>
          <w:sz w:val="24"/>
          <w:szCs w:val="24"/>
        </w:rPr>
      </w:pPr>
      <w:r>
        <w:rPr>
          <w:rFonts w:ascii="Arial" w:hAnsi="Arial" w:cs="Arial"/>
          <w:color w:val="000000"/>
          <w:sz w:val="24"/>
          <w:szCs w:val="24"/>
        </w:rPr>
        <w:t>There seems to be a lack of information regarding mitigated surface water flows post remediation, especially if this is to be done using clay materials</w:t>
      </w:r>
    </w:p>
    <w:p w14:paraId="187C4E9B" w14:textId="77777777" w:rsidR="00E44BF7" w:rsidRDefault="00E44BF7" w:rsidP="00E44BF7">
      <w:pPr>
        <w:rPr>
          <w:rFonts w:ascii="Arial" w:hAnsi="Arial" w:cs="Arial"/>
          <w:color w:val="000000"/>
          <w:sz w:val="24"/>
          <w:szCs w:val="24"/>
        </w:rPr>
      </w:pPr>
    </w:p>
    <w:p w14:paraId="73E05889" w14:textId="77777777" w:rsidR="00E44BF7" w:rsidRDefault="00E44BF7" w:rsidP="00E44BF7">
      <w:pPr>
        <w:rPr>
          <w:rFonts w:ascii="Arial" w:hAnsi="Arial" w:cs="Arial"/>
          <w:color w:val="000000"/>
          <w:sz w:val="24"/>
          <w:szCs w:val="24"/>
        </w:rPr>
      </w:pPr>
      <w:r>
        <w:rPr>
          <w:rFonts w:ascii="Arial" w:hAnsi="Arial" w:cs="Arial"/>
          <w:color w:val="000000"/>
          <w:sz w:val="24"/>
          <w:szCs w:val="24"/>
        </w:rPr>
        <w:t>Evidence of consent to discharge into ordinary watercourses is required to be provided.</w:t>
      </w:r>
    </w:p>
    <w:p w14:paraId="00B183DF" w14:textId="77777777" w:rsidR="00E44BF7" w:rsidRDefault="00E44BF7" w:rsidP="00E44BF7">
      <w:pPr>
        <w:rPr>
          <w:rFonts w:ascii="Arial" w:hAnsi="Arial" w:cs="Arial"/>
          <w:color w:val="000000"/>
          <w:sz w:val="24"/>
          <w:szCs w:val="24"/>
        </w:rPr>
      </w:pPr>
    </w:p>
    <w:p w14:paraId="351CBE7B" w14:textId="77777777" w:rsidR="00E44BF7" w:rsidRDefault="00E44BF7" w:rsidP="00E44BF7">
      <w:pPr>
        <w:rPr>
          <w:rFonts w:ascii="Arial" w:hAnsi="Arial" w:cs="Arial"/>
          <w:color w:val="000000"/>
          <w:sz w:val="24"/>
          <w:szCs w:val="24"/>
        </w:rPr>
      </w:pPr>
      <w:r>
        <w:rPr>
          <w:rFonts w:ascii="Arial" w:hAnsi="Arial" w:cs="Arial"/>
          <w:color w:val="000000"/>
          <w:sz w:val="24"/>
          <w:szCs w:val="24"/>
        </w:rPr>
        <w:t>I hope this helps, there appear to be some fundamental detail missing from the submission.</w:t>
      </w:r>
    </w:p>
    <w:p w14:paraId="2AC43E91" w14:textId="77777777" w:rsidR="00E44BF7" w:rsidRDefault="00E44BF7" w:rsidP="00E44BF7">
      <w:pPr>
        <w:rPr>
          <w:rFonts w:ascii="Arial" w:hAnsi="Arial" w:cs="Arial"/>
          <w:color w:val="000000"/>
          <w:sz w:val="24"/>
          <w:szCs w:val="24"/>
        </w:rPr>
      </w:pPr>
    </w:p>
    <w:p w14:paraId="45A10366" w14:textId="77777777" w:rsidR="00E44BF7" w:rsidRDefault="00E44BF7" w:rsidP="00E44BF7">
      <w:pPr>
        <w:rPr>
          <w:rFonts w:ascii="Arial" w:hAnsi="Arial" w:cs="Arial"/>
          <w:color w:val="000000"/>
          <w:sz w:val="24"/>
          <w:szCs w:val="24"/>
        </w:rPr>
      </w:pPr>
      <w:r>
        <w:rPr>
          <w:rFonts w:ascii="Arial" w:hAnsi="Arial" w:cs="Arial"/>
          <w:color w:val="000000"/>
          <w:sz w:val="24"/>
          <w:szCs w:val="24"/>
        </w:rPr>
        <w:t>Kind regards,</w:t>
      </w:r>
    </w:p>
    <w:p w14:paraId="4D0C4386" w14:textId="77777777" w:rsidR="00E44BF7" w:rsidRDefault="00E44BF7" w:rsidP="00E44BF7">
      <w:pPr>
        <w:rPr>
          <w:rFonts w:ascii="Arial" w:hAnsi="Arial" w:cs="Arial"/>
          <w:color w:val="000000"/>
          <w:sz w:val="24"/>
          <w:szCs w:val="24"/>
        </w:rPr>
      </w:pPr>
    </w:p>
    <w:p w14:paraId="6A873735" w14:textId="77777777" w:rsidR="00E44BF7" w:rsidRDefault="00E44BF7" w:rsidP="00E44BF7">
      <w:pPr>
        <w:rPr>
          <w:rFonts w:ascii="Arial" w:hAnsi="Arial" w:cs="Arial"/>
          <w:color w:val="000000"/>
          <w:sz w:val="24"/>
          <w:szCs w:val="24"/>
        </w:rPr>
      </w:pPr>
      <w:r>
        <w:rPr>
          <w:rFonts w:ascii="Arial" w:hAnsi="Arial" w:cs="Arial"/>
          <w:color w:val="000000"/>
          <w:sz w:val="24"/>
          <w:szCs w:val="24"/>
        </w:rPr>
        <w:t>Adam.</w:t>
      </w:r>
    </w:p>
    <w:p w14:paraId="34CEFAFF"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F7"/>
    <w:rsid w:val="000B4310"/>
    <w:rsid w:val="004000D7"/>
    <w:rsid w:val="004B551F"/>
    <w:rsid w:val="00504E43"/>
    <w:rsid w:val="00535B83"/>
    <w:rsid w:val="007908F4"/>
    <w:rsid w:val="00E44BF7"/>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9DA2"/>
  <w15:chartTrackingRefBased/>
  <w15:docId w15:val="{F9365B98-902F-4310-AD86-D16D0EF7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BF7"/>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BF7"/>
    <w:rPr>
      <w:color w:val="0563C1"/>
      <w:u w:val="single"/>
    </w:rPr>
  </w:style>
  <w:style w:type="paragraph" w:customStyle="1" w:styleId="Default">
    <w:name w:val="Default"/>
    <w:basedOn w:val="Normal"/>
    <w:rsid w:val="00E44BF7"/>
    <w:pPr>
      <w:autoSpaceDE w:val="0"/>
      <w:autoSpaceDN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7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LLFAPlanningService@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Jack Chamberlain</cp:lastModifiedBy>
  <cp:revision>2</cp:revision>
  <dcterms:created xsi:type="dcterms:W3CDTF">2025-02-14T10:35:00Z</dcterms:created>
  <dcterms:modified xsi:type="dcterms:W3CDTF">2025-02-14T10:35:00Z</dcterms:modified>
</cp:coreProperties>
</file>